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8FE7" w14:textId="478203F7" w:rsidR="00CA4111" w:rsidRPr="00EA7AA4" w:rsidRDefault="00F93BFD">
      <w:pPr>
        <w:rPr>
          <w:b/>
          <w:sz w:val="28"/>
          <w:szCs w:val="28"/>
          <w:lang w:val="en-US"/>
        </w:rPr>
      </w:pPr>
      <w:r w:rsidRPr="00EA7AA4">
        <w:rPr>
          <w:b/>
          <w:sz w:val="28"/>
          <w:szCs w:val="28"/>
          <w:lang w:val="en-US"/>
        </w:rPr>
        <w:t>Articles of Association</w:t>
      </w:r>
      <w:r w:rsidR="00A21D7E" w:rsidRPr="00EA7AA4">
        <w:rPr>
          <w:b/>
          <w:sz w:val="28"/>
          <w:szCs w:val="28"/>
          <w:lang w:val="en-US"/>
        </w:rPr>
        <w:t xml:space="preserve"> – proposed changes</w:t>
      </w:r>
    </w:p>
    <w:tbl>
      <w:tblPr>
        <w:tblStyle w:val="TableGrid"/>
        <w:tblW w:w="0" w:type="auto"/>
        <w:tblLook w:val="04A0" w:firstRow="1" w:lastRow="0" w:firstColumn="1" w:lastColumn="0" w:noHBand="0" w:noVBand="1"/>
      </w:tblPr>
      <w:tblGrid>
        <w:gridCol w:w="1039"/>
        <w:gridCol w:w="2731"/>
        <w:gridCol w:w="2631"/>
        <w:gridCol w:w="2615"/>
      </w:tblGrid>
      <w:tr w:rsidR="00F93BFD" w14:paraId="4A15E011" w14:textId="65A3F443" w:rsidTr="00F93BFD">
        <w:tc>
          <w:tcPr>
            <w:tcW w:w="1129" w:type="dxa"/>
          </w:tcPr>
          <w:p w14:paraId="5F6AF376" w14:textId="18F3E2DA" w:rsidR="00F93BFD" w:rsidRDefault="00F93BFD">
            <w:pPr>
              <w:rPr>
                <w:lang w:val="en-US"/>
              </w:rPr>
            </w:pPr>
          </w:p>
        </w:tc>
        <w:tc>
          <w:tcPr>
            <w:tcW w:w="3635" w:type="dxa"/>
          </w:tcPr>
          <w:p w14:paraId="228CC824" w14:textId="77777777" w:rsidR="00F93BFD" w:rsidRPr="004705B0" w:rsidRDefault="00F93BFD">
            <w:pPr>
              <w:rPr>
                <w:b/>
                <w:bCs/>
                <w:lang w:val="en-US"/>
              </w:rPr>
            </w:pPr>
            <w:r w:rsidRPr="004705B0">
              <w:rPr>
                <w:b/>
                <w:bCs/>
                <w:lang w:val="en-US"/>
              </w:rPr>
              <w:t>Schedule of Amendments 2025</w:t>
            </w:r>
          </w:p>
          <w:p w14:paraId="250AD314" w14:textId="06F35A04" w:rsidR="00F93BFD" w:rsidRPr="004705B0" w:rsidRDefault="00F93BFD">
            <w:pPr>
              <w:rPr>
                <w:b/>
                <w:bCs/>
                <w:lang w:val="en-US"/>
              </w:rPr>
            </w:pPr>
            <w:r w:rsidRPr="004705B0">
              <w:rPr>
                <w:b/>
                <w:bCs/>
                <w:lang w:val="en-US"/>
              </w:rPr>
              <w:t>Articles of Association – Australian Lace Guild</w:t>
            </w:r>
          </w:p>
        </w:tc>
        <w:tc>
          <w:tcPr>
            <w:tcW w:w="3457" w:type="dxa"/>
          </w:tcPr>
          <w:p w14:paraId="2B507E9C" w14:textId="4089D8C7" w:rsidR="00F93BFD" w:rsidRPr="004705B0" w:rsidRDefault="00F93BFD">
            <w:pPr>
              <w:rPr>
                <w:b/>
                <w:bCs/>
                <w:lang w:val="en-US"/>
              </w:rPr>
            </w:pPr>
            <w:r w:rsidRPr="004705B0">
              <w:rPr>
                <w:b/>
                <w:bCs/>
                <w:lang w:val="en-US"/>
              </w:rPr>
              <w:t>Amendments to the Articles of Associatio</w:t>
            </w:r>
            <w:r w:rsidR="009742C0" w:rsidRPr="004705B0">
              <w:rPr>
                <w:b/>
                <w:bCs/>
                <w:lang w:val="en-US"/>
              </w:rPr>
              <w:t>n (in the version approved by AS I</w:t>
            </w:r>
            <w:r w:rsidRPr="004705B0">
              <w:rPr>
                <w:b/>
                <w:bCs/>
                <w:lang w:val="en-US"/>
              </w:rPr>
              <w:t>C dates 29 April 1996 and including the amendments approved on 25 September 2021)</w:t>
            </w:r>
          </w:p>
        </w:tc>
        <w:tc>
          <w:tcPr>
            <w:tcW w:w="3225" w:type="dxa"/>
          </w:tcPr>
          <w:p w14:paraId="5DDE92BE" w14:textId="77777777" w:rsidR="00F93BFD" w:rsidRPr="00A21D7E" w:rsidRDefault="00F93BFD">
            <w:pPr>
              <w:rPr>
                <w:b/>
                <w:bCs/>
                <w:lang w:val="en-US"/>
              </w:rPr>
            </w:pPr>
          </w:p>
        </w:tc>
      </w:tr>
      <w:tr w:rsidR="00F93BFD" w14:paraId="5A5327DF" w14:textId="3EB06C26" w:rsidTr="00F93BFD">
        <w:tc>
          <w:tcPr>
            <w:tcW w:w="1129" w:type="dxa"/>
          </w:tcPr>
          <w:p w14:paraId="4441CB43" w14:textId="5AC772C5" w:rsidR="00F93BFD" w:rsidRPr="00A21D7E" w:rsidRDefault="00F93BFD">
            <w:pPr>
              <w:rPr>
                <w:b/>
                <w:bCs/>
                <w:lang w:val="en-US"/>
              </w:rPr>
            </w:pPr>
            <w:r w:rsidRPr="00A21D7E">
              <w:rPr>
                <w:b/>
                <w:bCs/>
                <w:lang w:val="en-US"/>
              </w:rPr>
              <w:t>Clause</w:t>
            </w:r>
          </w:p>
        </w:tc>
        <w:tc>
          <w:tcPr>
            <w:tcW w:w="3635" w:type="dxa"/>
          </w:tcPr>
          <w:p w14:paraId="2B1F9013" w14:textId="07D126AD" w:rsidR="00F93BFD" w:rsidRPr="004705B0" w:rsidRDefault="009742C0" w:rsidP="004705B0">
            <w:pPr>
              <w:jc w:val="center"/>
              <w:rPr>
                <w:b/>
                <w:bCs/>
                <w:lang w:val="en-US"/>
              </w:rPr>
            </w:pPr>
            <w:r w:rsidRPr="004705B0">
              <w:rPr>
                <w:b/>
                <w:bCs/>
                <w:lang w:val="en-US"/>
              </w:rPr>
              <w:t>Current clause</w:t>
            </w:r>
          </w:p>
        </w:tc>
        <w:tc>
          <w:tcPr>
            <w:tcW w:w="3457" w:type="dxa"/>
          </w:tcPr>
          <w:p w14:paraId="74E6EE5C" w14:textId="7DC57583" w:rsidR="00F93BFD" w:rsidRPr="004705B0" w:rsidRDefault="009742C0" w:rsidP="004705B0">
            <w:pPr>
              <w:jc w:val="center"/>
              <w:rPr>
                <w:b/>
                <w:bCs/>
                <w:lang w:val="en-US"/>
              </w:rPr>
            </w:pPr>
            <w:r w:rsidRPr="004705B0">
              <w:rPr>
                <w:b/>
                <w:bCs/>
                <w:lang w:val="en-US"/>
              </w:rPr>
              <w:t>Proposed new clause</w:t>
            </w:r>
          </w:p>
        </w:tc>
        <w:tc>
          <w:tcPr>
            <w:tcW w:w="3225" w:type="dxa"/>
          </w:tcPr>
          <w:p w14:paraId="1131C194" w14:textId="51AD54CC" w:rsidR="00F93BFD" w:rsidRPr="00A21D7E" w:rsidRDefault="00F93BFD">
            <w:pPr>
              <w:rPr>
                <w:b/>
                <w:bCs/>
                <w:lang w:val="en-US"/>
              </w:rPr>
            </w:pPr>
            <w:r w:rsidRPr="00A21D7E">
              <w:rPr>
                <w:b/>
                <w:bCs/>
                <w:lang w:val="en-US"/>
              </w:rPr>
              <w:t>Why are we proposing the change</w:t>
            </w:r>
          </w:p>
        </w:tc>
      </w:tr>
      <w:tr w:rsidR="00F93BFD" w14:paraId="725290C1" w14:textId="3CDC0117" w:rsidTr="00F93BFD">
        <w:tc>
          <w:tcPr>
            <w:tcW w:w="1129" w:type="dxa"/>
          </w:tcPr>
          <w:p w14:paraId="432D77F1" w14:textId="3CA41D1D" w:rsidR="00F93BFD" w:rsidRDefault="00F93BFD">
            <w:pPr>
              <w:rPr>
                <w:lang w:val="en-US"/>
              </w:rPr>
            </w:pPr>
            <w:r>
              <w:rPr>
                <w:lang w:val="en-US"/>
              </w:rPr>
              <w:t>8.2</w:t>
            </w:r>
          </w:p>
        </w:tc>
        <w:tc>
          <w:tcPr>
            <w:tcW w:w="3635" w:type="dxa"/>
          </w:tcPr>
          <w:p w14:paraId="5FF9B6EC" w14:textId="77777777" w:rsidR="00F93BFD" w:rsidRPr="00F93BFD" w:rsidRDefault="00F93BFD">
            <w:pPr>
              <w:rPr>
                <w:b/>
                <w:bCs/>
              </w:rPr>
            </w:pPr>
            <w:r w:rsidRPr="00F93BFD">
              <w:rPr>
                <w:b/>
                <w:bCs/>
              </w:rPr>
              <w:t>Directors Qualification</w:t>
            </w:r>
          </w:p>
          <w:p w14:paraId="425F41E6" w14:textId="2660E181" w:rsidR="00F93BFD" w:rsidRDefault="00F93BFD">
            <w:pPr>
              <w:rPr>
                <w:lang w:val="en-US"/>
              </w:rPr>
            </w:pPr>
            <w:r w:rsidRPr="00F93BFD">
              <w:t xml:space="preserve">In order to be elected as Directors, the Directors shall be Members of the Company. The Director who is elected President, and at least one other Director holding the office of either Vice President, Treasurer or Secretary, must reside in the same state of Australia. Directors may otherwise be drawn from the membership of any state of Australia. </w:t>
            </w:r>
          </w:p>
        </w:tc>
        <w:tc>
          <w:tcPr>
            <w:tcW w:w="3457" w:type="dxa"/>
          </w:tcPr>
          <w:p w14:paraId="17E78A10" w14:textId="67F04C6E" w:rsidR="00F93BFD" w:rsidRPr="00F93BFD" w:rsidRDefault="00F93BFD">
            <w:pPr>
              <w:rPr>
                <w:b/>
                <w:bCs/>
                <w:lang w:val="en-US"/>
              </w:rPr>
            </w:pPr>
            <w:r w:rsidRPr="00F93BFD">
              <w:rPr>
                <w:b/>
                <w:bCs/>
                <w:lang w:val="en-US"/>
              </w:rPr>
              <w:t>Directors Qualification</w:t>
            </w:r>
          </w:p>
          <w:p w14:paraId="5B6FFD3A" w14:textId="0DA7C3FF" w:rsidR="00F93BFD" w:rsidRDefault="00F93BFD">
            <w:pPr>
              <w:rPr>
                <w:lang w:val="en-US"/>
              </w:rPr>
            </w:pPr>
            <w:r w:rsidRPr="00F93BFD">
              <w:t xml:space="preserve">In order to be elected as Directors, the Directors shall be Members of the Company. Directors may </w:t>
            </w:r>
            <w:r>
              <w:t>be</w:t>
            </w:r>
            <w:r w:rsidRPr="00F93BFD">
              <w:t xml:space="preserve"> drawn from the membership of any state </w:t>
            </w:r>
            <w:r w:rsidR="00355D17">
              <w:t xml:space="preserve">or territory </w:t>
            </w:r>
            <w:r w:rsidRPr="00F93BFD">
              <w:t>of Australia.</w:t>
            </w:r>
          </w:p>
        </w:tc>
        <w:tc>
          <w:tcPr>
            <w:tcW w:w="3225" w:type="dxa"/>
          </w:tcPr>
          <w:p w14:paraId="6B4B7265" w14:textId="1A8877E5" w:rsidR="00F93BFD" w:rsidRDefault="00F93BFD">
            <w:pPr>
              <w:rPr>
                <w:lang w:val="en-US"/>
              </w:rPr>
            </w:pPr>
            <w:r>
              <w:rPr>
                <w:lang w:val="en-US"/>
              </w:rPr>
              <w:t xml:space="preserve">With almost all communications being undertaken electronically there is no need for the President and one other </w:t>
            </w:r>
            <w:r w:rsidR="00A21D7E">
              <w:rPr>
                <w:lang w:val="en-US"/>
              </w:rPr>
              <w:t xml:space="preserve">elected official </w:t>
            </w:r>
            <w:r>
              <w:rPr>
                <w:lang w:val="en-US"/>
              </w:rPr>
              <w:t>to reside in the same state</w:t>
            </w:r>
            <w:r w:rsidR="00355D17">
              <w:rPr>
                <w:lang w:val="en-US"/>
              </w:rPr>
              <w:t xml:space="preserve"> or territory</w:t>
            </w:r>
            <w:r>
              <w:rPr>
                <w:lang w:val="en-US"/>
              </w:rPr>
              <w:t xml:space="preserve">.  </w:t>
            </w:r>
          </w:p>
          <w:p w14:paraId="5F229D48" w14:textId="7902DCE1" w:rsidR="00F93BFD" w:rsidRDefault="00F93BFD">
            <w:pPr>
              <w:rPr>
                <w:lang w:val="en-US"/>
              </w:rPr>
            </w:pPr>
            <w:r>
              <w:rPr>
                <w:lang w:val="en-US"/>
              </w:rPr>
              <w:t>This provision continues to place a burden on the state where the President resides</w:t>
            </w:r>
            <w:r w:rsidR="00A21D7E">
              <w:rPr>
                <w:lang w:val="en-US"/>
              </w:rPr>
              <w:t xml:space="preserve"> which is no longer necessary.</w:t>
            </w:r>
          </w:p>
        </w:tc>
      </w:tr>
      <w:tr w:rsidR="00F93BFD" w14:paraId="5211FDE0" w14:textId="4DF8A966" w:rsidTr="00F93BFD">
        <w:tc>
          <w:tcPr>
            <w:tcW w:w="1129" w:type="dxa"/>
          </w:tcPr>
          <w:p w14:paraId="64883186" w14:textId="42B0834D" w:rsidR="00F93BFD" w:rsidRDefault="00F93BFD">
            <w:pPr>
              <w:rPr>
                <w:lang w:val="en-US"/>
              </w:rPr>
            </w:pPr>
            <w:r>
              <w:rPr>
                <w:lang w:val="en-US"/>
              </w:rPr>
              <w:t>18.1</w:t>
            </w:r>
          </w:p>
        </w:tc>
        <w:tc>
          <w:tcPr>
            <w:tcW w:w="3635" w:type="dxa"/>
          </w:tcPr>
          <w:p w14:paraId="0876BB9F" w14:textId="77777777" w:rsidR="00F93BFD" w:rsidRPr="00F93BFD" w:rsidRDefault="00F93BFD">
            <w:pPr>
              <w:rPr>
                <w:b/>
                <w:bCs/>
              </w:rPr>
            </w:pPr>
            <w:r w:rsidRPr="00F93BFD">
              <w:rPr>
                <w:b/>
                <w:bCs/>
              </w:rPr>
              <w:t xml:space="preserve">Office </w:t>
            </w:r>
          </w:p>
          <w:p w14:paraId="57E0D3CB" w14:textId="090000E9" w:rsidR="00F93BFD" w:rsidRDefault="00F93BFD">
            <w:pPr>
              <w:rPr>
                <w:lang w:val="en-US"/>
              </w:rPr>
            </w:pPr>
            <w:r w:rsidRPr="00F93BFD">
              <w:t>The Office may be located in any Australian state or territory, to be determined at an annual general meeting. Pursuant to Article 8.2, the President and at least one other elected official (Vice President, Treasurer or secretary) must be from the same state or territory, with other Directorship positions drawn from the membership of any state or territory.</w:t>
            </w:r>
          </w:p>
        </w:tc>
        <w:tc>
          <w:tcPr>
            <w:tcW w:w="3457" w:type="dxa"/>
          </w:tcPr>
          <w:p w14:paraId="0D48E012" w14:textId="77777777" w:rsidR="00F93BFD" w:rsidRPr="00F93BFD" w:rsidRDefault="00F93BFD" w:rsidP="00F93BFD">
            <w:pPr>
              <w:rPr>
                <w:b/>
                <w:bCs/>
              </w:rPr>
            </w:pPr>
            <w:r w:rsidRPr="00F93BFD">
              <w:rPr>
                <w:b/>
                <w:bCs/>
              </w:rPr>
              <w:t xml:space="preserve">Office </w:t>
            </w:r>
          </w:p>
          <w:p w14:paraId="672A0516" w14:textId="3FC8CE8F" w:rsidR="00F93BFD" w:rsidRDefault="00F93BFD" w:rsidP="00F93BFD">
            <w:pPr>
              <w:rPr>
                <w:lang w:val="en-US"/>
              </w:rPr>
            </w:pPr>
            <w:r w:rsidRPr="00F93BFD">
              <w:t>The Office may be located in any Australian state or territory, to be determined at an annual general meeting.</w:t>
            </w:r>
          </w:p>
        </w:tc>
        <w:tc>
          <w:tcPr>
            <w:tcW w:w="3225" w:type="dxa"/>
          </w:tcPr>
          <w:p w14:paraId="57878A84" w14:textId="006C39D4" w:rsidR="00F93BFD" w:rsidRDefault="00A21D7E">
            <w:pPr>
              <w:rPr>
                <w:lang w:val="en-US"/>
              </w:rPr>
            </w:pPr>
            <w:r>
              <w:rPr>
                <w:lang w:val="en-US"/>
              </w:rPr>
              <w:t xml:space="preserve">With the proposed change to Article 8.2 there is no need to reference the residential state </w:t>
            </w:r>
            <w:r w:rsidR="00355D17">
              <w:rPr>
                <w:lang w:val="en-US"/>
              </w:rPr>
              <w:t xml:space="preserve">or territory </w:t>
            </w:r>
            <w:r>
              <w:rPr>
                <w:lang w:val="en-US"/>
              </w:rPr>
              <w:t>of the President and other elected officials.</w:t>
            </w:r>
          </w:p>
        </w:tc>
      </w:tr>
    </w:tbl>
    <w:p w14:paraId="71536D0A" w14:textId="77777777" w:rsidR="00F93BFD" w:rsidRPr="00F93BFD" w:rsidRDefault="00F93BFD">
      <w:pPr>
        <w:rPr>
          <w:lang w:val="en-US"/>
        </w:rPr>
      </w:pPr>
    </w:p>
    <w:sectPr w:rsidR="00F93BFD" w:rsidRPr="00F93BFD" w:rsidSect="008A4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FD"/>
    <w:rsid w:val="000319D7"/>
    <w:rsid w:val="00355D17"/>
    <w:rsid w:val="004705B0"/>
    <w:rsid w:val="007B2742"/>
    <w:rsid w:val="008A4BC3"/>
    <w:rsid w:val="009742C0"/>
    <w:rsid w:val="00A21D7E"/>
    <w:rsid w:val="00AD74EC"/>
    <w:rsid w:val="00BC21D8"/>
    <w:rsid w:val="00CA4111"/>
    <w:rsid w:val="00D47D0F"/>
    <w:rsid w:val="00EA7AA4"/>
    <w:rsid w:val="00F320C2"/>
    <w:rsid w:val="00F93B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8944"/>
  <w15:docId w15:val="{4415FECC-1FB9-49A9-92C9-7AD09930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BFD"/>
    <w:rPr>
      <w:rFonts w:eastAsiaTheme="majorEastAsia" w:cstheme="majorBidi"/>
      <w:color w:val="272727" w:themeColor="text1" w:themeTint="D8"/>
    </w:rPr>
  </w:style>
  <w:style w:type="paragraph" w:styleId="Title">
    <w:name w:val="Title"/>
    <w:basedOn w:val="Normal"/>
    <w:next w:val="Normal"/>
    <w:link w:val="TitleChar"/>
    <w:uiPriority w:val="10"/>
    <w:qFormat/>
    <w:rsid w:val="00F93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BFD"/>
    <w:pPr>
      <w:spacing w:before="160"/>
      <w:jc w:val="center"/>
    </w:pPr>
    <w:rPr>
      <w:i/>
      <w:iCs/>
      <w:color w:val="404040" w:themeColor="text1" w:themeTint="BF"/>
    </w:rPr>
  </w:style>
  <w:style w:type="character" w:customStyle="1" w:styleId="QuoteChar">
    <w:name w:val="Quote Char"/>
    <w:basedOn w:val="DefaultParagraphFont"/>
    <w:link w:val="Quote"/>
    <w:uiPriority w:val="29"/>
    <w:rsid w:val="00F93BFD"/>
    <w:rPr>
      <w:i/>
      <w:iCs/>
      <w:color w:val="404040" w:themeColor="text1" w:themeTint="BF"/>
    </w:rPr>
  </w:style>
  <w:style w:type="paragraph" w:styleId="ListParagraph">
    <w:name w:val="List Paragraph"/>
    <w:basedOn w:val="Normal"/>
    <w:uiPriority w:val="34"/>
    <w:qFormat/>
    <w:rsid w:val="00F93BFD"/>
    <w:pPr>
      <w:ind w:left="720"/>
      <w:contextualSpacing/>
    </w:pPr>
  </w:style>
  <w:style w:type="character" w:styleId="IntenseEmphasis">
    <w:name w:val="Intense Emphasis"/>
    <w:basedOn w:val="DefaultParagraphFont"/>
    <w:uiPriority w:val="21"/>
    <w:qFormat/>
    <w:rsid w:val="00F93BFD"/>
    <w:rPr>
      <w:i/>
      <w:iCs/>
      <w:color w:val="0F4761" w:themeColor="accent1" w:themeShade="BF"/>
    </w:rPr>
  </w:style>
  <w:style w:type="paragraph" w:styleId="IntenseQuote">
    <w:name w:val="Intense Quote"/>
    <w:basedOn w:val="Normal"/>
    <w:next w:val="Normal"/>
    <w:link w:val="IntenseQuoteChar"/>
    <w:uiPriority w:val="30"/>
    <w:qFormat/>
    <w:rsid w:val="00F93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BFD"/>
    <w:rPr>
      <w:i/>
      <w:iCs/>
      <w:color w:val="0F4761" w:themeColor="accent1" w:themeShade="BF"/>
    </w:rPr>
  </w:style>
  <w:style w:type="character" w:styleId="IntenseReference">
    <w:name w:val="Intense Reference"/>
    <w:basedOn w:val="DefaultParagraphFont"/>
    <w:uiPriority w:val="32"/>
    <w:qFormat/>
    <w:rsid w:val="00F93BFD"/>
    <w:rPr>
      <w:b/>
      <w:bCs/>
      <w:smallCaps/>
      <w:color w:val="0F4761" w:themeColor="accent1" w:themeShade="BF"/>
      <w:spacing w:val="5"/>
    </w:rPr>
  </w:style>
  <w:style w:type="table" w:styleId="TableGrid">
    <w:name w:val="Table Grid"/>
    <w:basedOn w:val="TableNormal"/>
    <w:uiPriority w:val="39"/>
    <w:rsid w:val="00F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Abbey PSM</dc:creator>
  <cp:keywords/>
  <dc:description/>
  <cp:lastModifiedBy>Stefanie Flowers (HDR)</cp:lastModifiedBy>
  <cp:revision>2</cp:revision>
  <dcterms:created xsi:type="dcterms:W3CDTF">2025-09-09T14:50:00Z</dcterms:created>
  <dcterms:modified xsi:type="dcterms:W3CDTF">2025-09-09T14:50:00Z</dcterms:modified>
</cp:coreProperties>
</file>